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pacing w:before="0" w:beforeAutospacing="1" w:after="226" w:afterAutospacing="1" w:line="444"/>
        <w:ind w:left="0" w:right="0"/>
        <w:jc w:val="center"/>
        <w:outlineLvl w:val="0"/>
        <w:rPr>
          <w:color w:val="1a1a1a"/>
          <w:kern w:val="44"/>
          <w:sz w:val="44"/>
          <w:szCs w:val="44"/>
        </w:rPr>
      </w:pPr>
      <w:r>
        <w:rPr>
          <w:rFonts w:hint="eastAsia" w:ascii="SimHei" w:hAnsi="SimHei" w:eastAsia="SimHei" w:cs="SimHei"/>
          <w:b w:val="1"/>
          <w:color w:val="1a1a1a"/>
          <w:spacing w:val="15"/>
          <w:sz w:val="40"/>
        </w:rPr>
        <w:t>长征精神进课堂 · 跨学段教学设计</w:t>
      </w:r>
    </w:p>
    <w:p w14:paraId="00000002">
      <w:pPr>
        <w:spacing w:after="453" w:line="444"/>
        <w:jc w:val="center"/>
        <w:rPr>
          <w:color w:val="666666"/>
        </w:rPr>
      </w:pPr>
      <w:r>
        <w:rPr>
          <w:rFonts w:hint="eastAsia" w:ascii="SimSun" w:hAnsi="SimSun" w:eastAsia="SimSun" w:cs="SimSun"/>
          <w:color w:val="666666"/>
          <w:sz w:val="20"/>
        </w:rPr>
        <w:t>薪火长征路 · 红色教育资源库 ｜ 小学高年级 / 初中 / 高中 三套方案</w:t>
      </w:r>
    </w:p>
    <w:p w14:paraId="00000003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一、总体说明</w:t>
      </w:r>
    </w:p>
    <w:p w14:paraId="00000004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适用对象</w:t>
      </w:r>
      <w:r>
        <w:rPr>
          <w:rFonts w:hint="eastAsia" w:ascii="SimSun" w:hAnsi="SimSun" w:eastAsia="SimSun" w:cs="SimSun"/>
          <w:color w:val="1a1a1a"/>
          <w:sz w:val="23"/>
        </w:rPr>
        <w:t>：小学高年级（5–6 年级）、初中、高中。三套方案共用同一套史料，按学段调整深度与活动形式，可纵向衔接。</w:t>
      </w:r>
    </w:p>
    <w:p w14:paraId="00000005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课时建议</w:t>
      </w:r>
      <w:r>
        <w:rPr>
          <w:rFonts w:hint="eastAsia" w:ascii="SimSun" w:hAnsi="SimSun" w:eastAsia="SimSun" w:cs="SimSun"/>
          <w:color w:val="1a1a1a"/>
          <w:sz w:val="23"/>
        </w:rPr>
        <w:t>：小学 1 课时（40 分钟）；初中 1 课时（45 分钟）；高中 1–2 课时（45–90 分钟）。</w:t>
      </w:r>
    </w:p>
    <w:p w14:paraId="00000006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核心史料</w:t>
      </w:r>
      <w:r>
        <w:rPr>
          <w:rFonts w:hint="eastAsia" w:ascii="SimSun" w:hAnsi="SimSun" w:eastAsia="SimSun" w:cs="SimSun"/>
          <w:color w:val="1a1a1a"/>
          <w:sz w:val="23"/>
        </w:rPr>
        <w:t>：中央红军 1934 年 10 月从江西瑞金、于都出发，1935 年 10 月到达陕北吴起镇，1936 年 10 月红军三大主力在甘肃会宁、静宁将台堡会师，长征胜利结束。中央红军行程约二万五千里，途经十余省。</w:t>
      </w:r>
    </w:p>
    <w:p w14:paraId="00000007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教学资源</w:t>
      </w:r>
      <w:r>
        <w:rPr>
          <w:rFonts w:hint="eastAsia" w:ascii="SimSun" w:hAnsi="SimSun" w:eastAsia="SimSun" w:cs="SimSun"/>
          <w:color w:val="1a1a1a"/>
          <w:sz w:val="23"/>
        </w:rPr>
        <w:t>：长征路线图（可用本站互动专区的地图）、短视频片段（3 分钟以内）、任务单（本教案末附）、学生分组用的小白板或便签。</w:t>
      </w:r>
    </w:p>
    <w:p w14:paraId="00000008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育人主线</w:t>
      </w:r>
      <w:r>
        <w:rPr>
          <w:rFonts w:hint="eastAsia" w:ascii="SimSun" w:hAnsi="SimSun" w:eastAsia="SimSun" w:cs="SimSun"/>
          <w:color w:val="1a1a1a"/>
          <w:sz w:val="23"/>
        </w:rPr>
        <w:t>：不是让学生记住多少地名，而是理解三件事——为什么出发、靠什么走完、今天怎么用。</w:t>
      </w:r>
    </w:p>
    <w:p w14:paraId="00000009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二、小学高年级：跟着队伍走一遍</w:t>
      </w:r>
    </w:p>
    <w:p w14:paraId="0000000A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教学目标</w:t>
      </w:r>
    </w:p>
    <w:p w14:paraId="0000000B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知道长征的起点、终点和大致路线，能在地图上指出 3 个以上关键地点。</w:t>
      </w:r>
    </w:p>
    <w:p w14:paraId="0000000C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能说出长征途中至少两个体现“不怕困难、团结互助”的具体事例。</w:t>
      </w:r>
    </w:p>
    <w:p w14:paraId="0000000D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愿意在班级活动中践行“不落下同伴”的约定。</w:t>
      </w:r>
    </w:p>
    <w:p w14:paraId="0000000E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重点与难点</w:t>
      </w:r>
    </w:p>
    <w:p w14:paraId="0000000F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重点</w:t>
      </w:r>
      <w:r>
        <w:rPr>
          <w:rFonts w:hint="eastAsia" w:ascii="SimSun" w:hAnsi="SimSun" w:eastAsia="SimSun" w:cs="SimSun"/>
          <w:color w:val="1a1a1a"/>
          <w:sz w:val="23"/>
        </w:rPr>
        <w:t>：路线与关键事件的空间感。</w:t>
      </w:r>
      <w:r>
        <w:rPr>
          <w:rFonts w:hint="eastAsia" w:ascii="SimSun" w:hAnsi="SimSun" w:eastAsia="SimSun" w:cs="SimSun"/>
          <w:b w:val="1"/>
          <w:color w:val="1a1a1a"/>
          <w:sz w:val="23"/>
        </w:rPr>
        <w:t>难点</w:t>
      </w:r>
      <w:r>
        <w:rPr>
          <w:rFonts w:hint="eastAsia" w:ascii="SimSun" w:hAnsi="SimSun" w:eastAsia="SimSun" w:cs="SimSun"/>
          <w:color w:val="1a1a1a"/>
          <w:sz w:val="23"/>
        </w:rPr>
        <w:t>：把“二万五千里”这样的大数字转化为可感知的经验。</w:t>
      </w:r>
    </w:p>
    <w:p w14:paraId="00000010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教学过程（40 分钟）</w:t>
      </w:r>
    </w:p>
    <w:tbl>
      <w:tblPr>
        <w:tblW w:w="8306" w:type="dxa"/>
        <w:shd w:color="1a1a1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830"/>
        <w:gridCol w:w="3490"/>
        <w:gridCol w:w="2159"/>
      </w:tblGrid>
      <w:tr>
        <w:trPr>
          <w:tblHeader w:val="1"/>
        </w:trPr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1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环节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2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时长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3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教师活动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4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学生活动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5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导入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6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7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出示一张中国地图，问：“从江西于都到陕西吴起，走路要走多久？”请学生猜，再给出答案：一年零九天。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8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自由猜测，说出理由。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9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新授一</w:t>
            </w:r>
            <w:r>
              <w:br w:type="textWrapping"/>
            </w:r>
            <w:r>
              <w:rPr>
                <w:rFonts w:hint="eastAsia" w:ascii="SimHei" w:hAnsi="SimHei" w:eastAsia="SimHei" w:cs="SimHei"/>
                <w:color w:val="8f1116"/>
                <w:sz w:val="21"/>
              </w:rPr>
              <w:t>路线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A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10′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B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边贴路线卡片边讲：于都—湘江—遵义—赤水—金沙江—大渡河—泸定桥—夹金山—草地—吴起镇。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C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在空白地图上跟着连线，标出地名。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D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新授二</w:t>
            </w:r>
            <w:r>
              <w:br w:type="textWrapping"/>
            </w:r>
            <w:r>
              <w:rPr>
                <w:rFonts w:hint="eastAsia" w:ascii="SimHei" w:hAnsi="SimHei" w:eastAsia="SimHei" w:cs="SimHei"/>
                <w:color w:val="8f1116"/>
                <w:sz w:val="21"/>
              </w:rPr>
              <w:t>故事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E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12′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1F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讲“半条被子”（湖南汝城沙洲村，三名女红军把仅有的一条被子剪下一半留给老乡）。提问：她们为什么要把被子剪开？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小组讨论 3 分钟，派代表回答。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1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活动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2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8′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3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“一根绳子”体验：两人一组，一人蒙眼，一人用语言引导走过障碍，不许碰到。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4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轮流体验，说感受：被同伴拉住是什么感觉。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5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小结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6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7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回扣：红军靠什么翻过雪山？靠的是互相拉着的那根绳子。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28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每人写一句话，贴在班级“长征墙”上。</w:t>
            </w:r>
          </w:p>
        </w:tc>
      </w:tr>
    </w:tbl>
    <w:p w14:paraId="00000029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板书设计</w:t>
      </w:r>
    </w:p>
    <w:p w14:paraId="0000002A">
      <w:pPr>
        <w:spacing w:before="0" w:after="141" w:line="444"/>
        <w:ind w:left="0" w:right="0"/>
        <w:rPr>
          <w:color w:val="555555"/>
        </w:rPr>
      </w:pPr>
      <w:r>
        <w:rPr>
          <w:rFonts w:hint="eastAsia" w:ascii="SimSun" w:hAnsi="SimSun" w:eastAsia="SimSun" w:cs="SimSun"/>
          <w:color w:val="555555"/>
          <w:sz w:val="20"/>
        </w:rPr>
        <w:t>长征：于都（出发）→ 遵义（转折）→ 泸定桥（天险）→ 雪山草地（极限）→ 吴起镇（到达）　｜　关键词：不怕难 · 不落下同伴</w:t>
      </w:r>
    </w:p>
    <w:p w14:paraId="0000002B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作业</w:t>
      </w:r>
    </w:p>
    <w:p w14:paraId="0000002C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画一张“我家的长征路”：把家里长辈经历过的一件难事画成一条路线图，标注三个“关口”。</w:t>
      </w:r>
    </w:p>
    <w:p w14:paraId="0000002D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三、初中：从故事走向理解</w:t>
      </w:r>
    </w:p>
    <w:p w14:paraId="0000002E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教学目标</w:t>
      </w:r>
    </w:p>
    <w:p w14:paraId="0000002F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能说明遵义会议为什么被称为“生死攸关的转折点”。</w:t>
      </w:r>
    </w:p>
    <w:p w14:paraId="00000030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能结合史实解释“实事求是”在长征中的具体体现。</w:t>
      </w:r>
    </w:p>
    <w:p w14:paraId="00000031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能联系自身，谈一次“走错路后及时改正”的经历。</w:t>
      </w:r>
    </w:p>
    <w:p w14:paraId="00000032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重点与难点</w:t>
      </w:r>
    </w:p>
    <w:p w14:paraId="00000033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重点</w:t>
      </w:r>
      <w:r>
        <w:rPr>
          <w:rFonts w:hint="eastAsia" w:ascii="SimSun" w:hAnsi="SimSun" w:eastAsia="SimSun" w:cs="SimSun"/>
          <w:color w:val="1a1a1a"/>
          <w:sz w:val="23"/>
        </w:rPr>
        <w:t>：遵义会议的历史地位。</w:t>
      </w:r>
      <w:r>
        <w:rPr>
          <w:rFonts w:hint="eastAsia" w:ascii="SimSun" w:hAnsi="SimSun" w:eastAsia="SimSun" w:cs="SimSun"/>
          <w:b w:val="1"/>
          <w:color w:val="1a1a1a"/>
          <w:sz w:val="23"/>
        </w:rPr>
        <w:t>难点</w:t>
      </w:r>
      <w:r>
        <w:rPr>
          <w:rFonts w:hint="eastAsia" w:ascii="SimSun" w:hAnsi="SimSun" w:eastAsia="SimSun" w:cs="SimSun"/>
          <w:color w:val="1a1a1a"/>
          <w:sz w:val="23"/>
        </w:rPr>
        <w:t>：理解“实事求是”不是口号，而是具体的决策方法。</w:t>
      </w:r>
    </w:p>
    <w:p w14:paraId="00000034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教学过程（45 分钟）</w:t>
      </w:r>
    </w:p>
    <w:tbl>
      <w:tblPr>
        <w:tblW w:w="8306" w:type="dxa"/>
        <w:shd w:color="1a1a1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830"/>
        <w:gridCol w:w="3490"/>
        <w:gridCol w:w="2159"/>
      </w:tblGrid>
      <w:tr>
        <w:trPr>
          <w:tblHeader w:val="1"/>
        </w:trPr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5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环节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6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时长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7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教师活动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8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学生活动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9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情境导入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A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6′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B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呈现 1934 年湘江战役后的兵力对比：8.6 万 → 3 万余。问：如果你是当时的指挥员，接下来怎么办？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C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分组给出方案，说明理由。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D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史料研读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E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12′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3F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发放两段材料：遵义会议决议要点、四渡赤水路线示意。引导比较“之前怎么打”和“之后怎么打”。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圈画关键信息，完成对比表格。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1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问题链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2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12′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3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三问：①为什么说遵义会议是转折点？②四渡赤水“神”在哪里？③“实事求是”在这两件事里分别指什么？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4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小组接力回答，教师板书提炼。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5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迁移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6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10′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7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请学生写一个自己的“遵义时刻”：曾经走错、后来改正的一次经历。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8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写 100 字，同桌互读。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9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总结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A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B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升华：长征的胜利，是不断校正方向的胜利。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4C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齐读“实事求是”四字，说出自己的理解。</w:t>
            </w:r>
          </w:p>
        </w:tc>
      </w:tr>
    </w:tbl>
    <w:p w14:paraId="0000004D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板书设计</w:t>
      </w:r>
    </w:p>
    <w:p w14:paraId="0000004E">
      <w:pPr>
        <w:spacing w:before="0" w:after="141" w:line="444"/>
        <w:ind w:left="0" w:right="0"/>
        <w:rPr>
          <w:color w:val="555555"/>
        </w:rPr>
      </w:pPr>
      <w:r>
        <w:rPr>
          <w:rFonts w:hint="eastAsia" w:ascii="SimSun" w:hAnsi="SimSun" w:eastAsia="SimSun" w:cs="SimSun"/>
          <w:color w:val="555555"/>
          <w:sz w:val="20"/>
        </w:rPr>
        <w:t>湘江（挫折）→ 遵义（纠偏）→ 赤水（活用）→ 会师（胜利）　｜　方法：从实际出发 · 在实践中检验 · 错了就改</w:t>
      </w:r>
    </w:p>
    <w:p w14:paraId="0000004F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作业</w:t>
      </w:r>
    </w:p>
    <w:p w14:paraId="00000050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以《如果我在 1935 年的遵义》为题，写一篇 400 字的短文，要求出现一个具体的历史细节。</w:t>
      </w:r>
    </w:p>
    <w:p w14:paraId="00000051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四、高中：史料实证与价值辨析</w:t>
      </w:r>
    </w:p>
    <w:p w14:paraId="00000052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教学目标</w:t>
      </w:r>
    </w:p>
    <w:p w14:paraId="00000053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能运用至少两类史料（文献、地图、口述）论证一个观点。</w:t>
      </w:r>
    </w:p>
    <w:p w14:paraId="00000054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能辨析“长征精神”与“吃苦教育”的区别，形成自己的表述。</w:t>
      </w:r>
    </w:p>
    <w:p w14:paraId="00000055">
      <w:pPr>
        <w:numPr>
          <w:ilvl w:val="0"/>
          <w:numId w:val="1"/>
        </w:numPr>
        <w:pBdr>
          <w:left w:space="17"/>
        </w:pBdr>
        <w:spacing w:before="0" w:after="68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能就“今天的长征路”提出一个有根据的判断。</w:t>
      </w:r>
    </w:p>
    <w:p w14:paraId="00000056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重点与难点</w:t>
      </w:r>
    </w:p>
    <w:p w14:paraId="00000057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3"/>
        </w:rPr>
        <w:t>重点</w:t>
      </w:r>
      <w:r>
        <w:rPr>
          <w:rFonts w:hint="eastAsia" w:ascii="SimSun" w:hAnsi="SimSun" w:eastAsia="SimSun" w:cs="SimSun"/>
          <w:color w:val="1a1a1a"/>
          <w:sz w:val="23"/>
        </w:rPr>
        <w:t>：史料实证的方法。</w:t>
      </w:r>
      <w:r>
        <w:rPr>
          <w:rFonts w:hint="eastAsia" w:ascii="SimSun" w:hAnsi="SimSun" w:eastAsia="SimSun" w:cs="SimSun"/>
          <w:b w:val="1"/>
          <w:color w:val="1a1a1a"/>
          <w:sz w:val="23"/>
        </w:rPr>
        <w:t>难点</w:t>
      </w:r>
      <w:r>
        <w:rPr>
          <w:rFonts w:hint="eastAsia" w:ascii="SimSun" w:hAnsi="SimSun" w:eastAsia="SimSun" w:cs="SimSun"/>
          <w:color w:val="1a1a1a"/>
          <w:sz w:val="23"/>
        </w:rPr>
        <w:t>：避免把精神内涵空泛化。</w:t>
      </w:r>
    </w:p>
    <w:p w14:paraId="00000058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教学过程（45 分钟）</w:t>
      </w:r>
    </w:p>
    <w:tbl>
      <w:tblPr>
        <w:tblW w:w="8306" w:type="dxa"/>
        <w:shd w:color="1a1a1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830"/>
        <w:gridCol w:w="3490"/>
        <w:gridCol w:w="2159"/>
      </w:tblGrid>
      <w:tr>
        <w:trPr>
          <w:tblHeader w:val="1"/>
        </w:trPr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9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环节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A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时长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B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教师活动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C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学生活动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D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议题提出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E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5F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抛出议题：有人说“长征精神就是能吃苦”，你同意吗？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初步表态（同意/不同意/部分同意），站队。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1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史料研读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2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3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提供三则材料：遵义会议决议节选、长征行程与里程数据、亲历者口述片段。示范如何从材料中提取论据。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4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分组各领一则，提炼 2 条论据，写在卡纸上。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5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辩论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6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12′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7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组织正反方各 3 分钟陈述，追问：“你的依据来自哪则材料？”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8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陈述、质疑、补充。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9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建构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A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8′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B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引导归纳：长征精神至少包含五个方面——把民族利益放在首位、坚定信念、独立自主实事求是、顾全大局、紧紧依靠群众。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C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用自己的话重写“长征精神”定义，不超过 50 字。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D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收束</w:t>
            </w:r>
          </w:p>
        </w:tc>
        <w:tc>
          <w:tcPr>
            <w:tcW w:w="83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E">
            <w:pPr>
              <w:rPr>
                <w:color w:val="1a1a1a"/>
              </w:rPr>
            </w:pPr>
            <w:r>
              <w:rPr>
                <w:rFonts w:ascii="SimSun" w:hAnsi="SimSun" w:eastAsia="SimSun" w:cs="SimSun"/>
                <w:color w:val="1a1a1a"/>
                <w:sz w:val="21"/>
              </w:rPr>
              <w:t>5′</w:t>
            </w:r>
          </w:p>
        </w:tc>
        <w:tc>
          <w:tcPr>
            <w:tcW w:w="3490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6F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回到议题：能吃苦只是表象，会判断、能坚持、信同伴才是内核。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二次表态，说明改变或坚持的理由。</w:t>
            </w:r>
          </w:p>
        </w:tc>
      </w:tr>
    </w:tbl>
    <w:p w14:paraId="00000071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板书设计</w:t>
      </w:r>
    </w:p>
    <w:p w14:paraId="00000072">
      <w:pPr>
        <w:spacing w:before="0" w:after="141" w:line="444"/>
        <w:ind w:left="0" w:right="0"/>
        <w:rPr>
          <w:color w:val="555555"/>
        </w:rPr>
      </w:pPr>
      <w:r>
        <w:rPr>
          <w:rFonts w:hint="eastAsia" w:ascii="SimSun" w:hAnsi="SimSun" w:eastAsia="SimSun" w:cs="SimSun"/>
          <w:color w:val="555555"/>
          <w:sz w:val="20"/>
        </w:rPr>
        <w:t>议题 → 史料 → 论证 → 建构　｜　长征精神 ≠ 吃苦　＝ 方向 + 韧性 + 群众</w:t>
      </w:r>
    </w:p>
    <w:p w14:paraId="00000073">
      <w:pPr>
        <w:pStyle w:val="000004"/>
        <w:keepNext w:val="1"/>
        <w:keepLines w:val="1"/>
        <w:spacing w:before="226" w:beforeAutospacing="1" w:after="85" w:afterAutospacing="1" w:line="444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3"/>
        </w:rPr>
        <w:t>作业</w:t>
      </w:r>
    </w:p>
    <w:p w14:paraId="00000074">
      <w:pPr>
        <w:spacing w:before="0" w:after="141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3"/>
        </w:rPr>
        <w:t>从本课三则材料中任选两则，写一段 300 字的论证，要求注明材料来源，并说明它支撑了什么观点。</w:t>
      </w:r>
    </w:p>
    <w:p w14:paraId="00000075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五、学习评价量表</w:t>
      </w:r>
    </w:p>
    <w:tbl>
      <w:tblPr>
        <w:tblW w:w="8306" w:type="dxa"/>
        <w:shd w:color="1a1a1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2159"/>
        <w:gridCol w:w="2159"/>
        <w:gridCol w:w="2159"/>
      </w:tblGrid>
      <w:tr>
        <w:trPr>
          <w:tblHeader w:val="1"/>
        </w:trPr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6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维度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7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小学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8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初中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shd w:val="clear" w:fill="f3e9d2"/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9">
            <w:pPr>
              <w:jc w:val="left"/>
              <w:rPr>
                <w:b w:val="1"/>
                <w:bCs w:val="1"/>
                <w:color w:val="1a1a1a"/>
              </w:rPr>
            </w:pPr>
            <w:r>
              <w:rPr>
                <w:rFonts w:hint="eastAsia" w:ascii="SimHei" w:hAnsi="SimHei" w:eastAsia="SimHei" w:cs="SimHei"/>
                <w:b w:val="0"/>
                <w:color w:val="1a1a1a"/>
                <w:sz w:val="21"/>
              </w:rPr>
              <w:t>高中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A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知识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B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能指出 3 个以上关键地点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C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能说明遵义会议的地位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D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能准确使用史料论证观点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E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能力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7F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能复述一个故事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0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能对比前后战术差异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1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能辨析概念、提出判断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2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情感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3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愿意帮助同伴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4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能联系自身经历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5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能形成自己的价值表述</w:t>
            </w:r>
          </w:p>
        </w:tc>
      </w:tr>
      <w:tr>
        <w:trPr/>
        <w:tc>
          <w:tcPr>
            <w:tcW w:w="1827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6">
            <w:pPr>
              <w:rPr>
                <w:color w:val="8f1116"/>
              </w:rPr>
            </w:pPr>
            <w:r>
              <w:rPr>
                <w:rFonts w:hint="eastAsia" w:ascii="SimHei" w:hAnsi="SimHei" w:eastAsia="SimHei" w:cs="SimHei"/>
                <w:color w:val="8f1116"/>
                <w:sz w:val="21"/>
              </w:rPr>
              <w:t>评价方式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7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课堂观察 + 作品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8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任务单 + 短文</w:t>
            </w:r>
          </w:p>
        </w:tc>
        <w:tc>
          <w:tcPr>
            <w:tcW w:w="2159" w:type="dxa"/>
            <w:tcBorders>
              <w:top w:val="single" w:color="cdbfa3" w:sz="6"/>
              <w:left w:val="single" w:color="cdbfa3" w:sz="6"/>
              <w:bottom w:val="single" w:color="cdbfa3" w:sz="6"/>
              <w:right w:val="single" w:color="cdbfa3" w:sz="6"/>
            </w:tcBorders>
            <w:tcMar>
              <w:top w:w="113" w:type="dxa"/>
              <w:left w:w="141" w:type="dxa"/>
              <w:bottom w:w="113" w:type="dxa"/>
              <w:right w:w="141" w:type="dxa"/>
            </w:tcMar>
            <w:vAlign w:val="top"/>
          </w:tcPr>
          <w:p w14:paraId="00000089">
            <w:pPr>
              <w:rPr>
                <w:color w:val="1a1a1a"/>
              </w:rPr>
            </w:pPr>
            <w:r>
              <w:rPr>
                <w:rFonts w:hint="eastAsia" w:ascii="SimSun" w:hAnsi="SimSun" w:eastAsia="SimSun" w:cs="SimSun"/>
                <w:color w:val="1a1a1a"/>
                <w:sz w:val="21"/>
              </w:rPr>
              <w:t>辩论表现 + 论证片段</w:t>
            </w:r>
          </w:p>
        </w:tc>
      </w:tr>
    </w:tbl>
    <w:p w14:paraId="0000008A">
      <w:pPr>
        <w:pStyle w:val="000003"/>
        <w:keepNext w:val="1"/>
        <w:keepLines w:val="1"/>
        <w:pBdr>
          <w:bottom w:val="single" w:color="e2d8c2" w:sz="6" w:space="4"/>
        </w:pBdr>
        <w:spacing w:before="453" w:beforeAutospacing="1" w:after="170" w:afterAutospacing="1" w:line="444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六、教学建议与常见问题</w:t>
      </w:r>
    </w:p>
    <w:p w14:paraId="0000008B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1. 不要用“苦难”替代“智慧”。</w:t>
      </w:r>
      <w:r>
        <w:rPr>
          <w:rFonts w:hint="eastAsia" w:ascii="SimSun" w:hAnsi="SimSun" w:eastAsia="SimSun" w:cs="SimSun"/>
          <w:color w:val="1a1a1a"/>
          <w:sz w:val="21"/>
        </w:rPr>
        <w:t>只讲爬雪山过草地，学生记住的是苦；讲清遵义会议和四渡赤水，学生才看得到判断力。</w:t>
      </w:r>
    </w:p>
    <w:p w14:paraId="0000008C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2. 数字要给出参照。</w:t>
      </w:r>
      <w:r>
        <w:rPr>
          <w:rFonts w:hint="eastAsia" w:ascii="SimSun" w:hAnsi="SimSun" w:eastAsia="SimSun" w:cs="SimSun"/>
          <w:color w:val="1a1a1a"/>
          <w:sz w:val="21"/>
        </w:rPr>
        <w:t>“二万五千里”学生没有概念，换算成“从北京走到伦敦”“每天走 30 多公里，走了一年”，才有体感。</w:t>
      </w:r>
    </w:p>
    <w:p w14:paraId="0000008D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3. 慎用血腥细节。</w:t>
      </w:r>
      <w:r>
        <w:rPr>
          <w:rFonts w:hint="eastAsia" w:ascii="SimSun" w:hAnsi="SimSun" w:eastAsia="SimSun" w:cs="SimSun"/>
          <w:color w:val="1a1a1a"/>
          <w:sz w:val="21"/>
        </w:rPr>
        <w:t>小学学段讲陈树湘，点到“他为了不当俘虏，献出了生命”即可，不必描述细节。</w:t>
      </w:r>
    </w:p>
    <w:p w14:paraId="0000008E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4. 留出学生说话的时间。</w:t>
      </w:r>
      <w:r>
        <w:rPr>
          <w:rFonts w:hint="eastAsia" w:ascii="SimSun" w:hAnsi="SimSun" w:eastAsia="SimSun" w:cs="SimSun"/>
          <w:color w:val="1a1a1a"/>
          <w:sz w:val="21"/>
        </w:rPr>
        <w:t>这类课最容易变成教师独白；建议教师讲述不超过 20 分钟。</w:t>
      </w:r>
    </w:p>
    <w:p w14:paraId="0000008F">
      <w:pPr>
        <w:pBdr>
          <w:left w:val="single" w:color="b01016" w:sz="18"/>
        </w:pBdr>
        <w:shd w:val="clear" w:fill="faf6ec"/>
        <w:spacing w:before="226" w:after="85" w:line="444"/>
        <w:ind w:left="0" w:right="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1"/>
        </w:rPr>
        <w:t>5. 史实核对。</w:t>
      </w:r>
      <w:r>
        <w:rPr>
          <w:rFonts w:hint="eastAsia" w:ascii="SimSun" w:hAnsi="SimSun" w:eastAsia="SimSun" w:cs="SimSun"/>
          <w:color w:val="1a1a1a"/>
          <w:sz w:val="21"/>
        </w:rPr>
        <w:t>涉及时间、地名、兵力数字，建议以权威党史出版物为准，教学前统一核对一遍。</w:t>
      </w:r>
    </w:p>
    <w:p w14:paraId="00000090"/>
    <w:sectPr>
      <w:pgMar w:top="1133" w:right="1020" w:bottom="1020" w:left="1020" w:header="851" w:footer="992" w:gutter="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Continue 2" w:semiHidden="1" w:unhideWhenUsed="1"/>
    <w:lsdException w:name="heading 1" w:uiPriority="9" w:qFormat="1"/>
    <w:lsdException w:name="index 8" w:semiHidden="1" w:unhideWhenUsed="1"/>
    <w:lsdException w:name="List Number 4" w:semiHidden="1" w:unhideWhenUsed="1"/>
    <w:lsdException w:name="Note Heading" w:semiHidden="1" w:unhideWhenUsed="1"/>
    <w:lsdException w:name="Subtitle" w:uiPriority="11" w:qFormat="1"/>
    <w:lsdException w:name="index 4" w:semiHidden="1" w:unhideWhenUsed="1"/>
    <w:lsdException w:name="List Bullet 2" w:semiHidden="1" w:unhideWhenUsed="1"/>
    <w:lsdException w:name="Salutation" w:semiHidden="1" w:unhideWhenUsed="1"/>
    <w:lsdException w:name="List Continue 4" w:semiHidden="1" w:unhideWhenUsed="1"/>
    <w:lsdException w:name="footnote text" w:semiHidden="1" w:unhideWhenUsed="1"/>
    <w:lsdException w:name="caption" w:uiPriority="35" w:semiHidden="1" w:unhideWhenUsed="1" w:qFormat="1"/>
    <w:lsdException w:name="Closing" w:semiHidden="1" w:unhideWhenUsed="1"/>
    <w:lsdException w:name="table of figures" w:semiHidden="1" w:unhideWhenUsed="1"/>
    <w:lsdException w:name="toc 8" w:uiPriority="39" w:semiHidden="1" w:unhideWhenUsed="1"/>
    <w:lsdException w:name="Signature" w:semiHidden="1" w:unhideWhenUsed="1"/>
    <w:lsdException w:name="List Number 5" w:semiHidden="1" w:unhideWhenUsed="1"/>
    <w:lsdException w:name="List Bullet 5" w:semiHidden="1" w:unhideWhenUsed="1"/>
    <w:lsdException w:name="List Continue" w:semiHidden="1" w:unhideWhenUsed="1"/>
    <w:lsdException w:name="Body Text Indent 3" w:semiHidden="1" w:unhideWhenUsed="1"/>
    <w:lsdException w:name="heading 7" w:uiPriority="9" w:semiHidden="1" w:unhideWhenUsed="1" w:qFormat="1"/>
    <w:lsdException w:name="index 1" w:semiHidden="1" w:unhideWhenUsed="1"/>
    <w:lsdException w:name="FollowedHyperlink" w:semiHidden="1" w:unhideWhenUsed="1"/>
    <w:lsdException w:name="toc 3" w:uiPriority="39" w:semiHidden="1" w:unhideWhenUsed="1"/>
    <w:lsdException w:name="macro" w:semiHidden="1" w:unhideWhenUsed="1"/>
    <w:lsdException w:name="Date" w:semiHidden="1" w:unhideWhenUsed="1"/>
    <w:lsdException w:name="toc 7" w:uiPriority="39" w:semiHidden="1" w:unhideWhenUsed="1"/>
    <w:lsdException w:name="heading 5" w:uiPriority="9" w:semiHidden="1" w:unhideWhenUsed="1" w:qFormat="1"/>
    <w:lsdException w:name="List Number 3" w:semiHidden="1" w:unhideWhenUsed="1"/>
    <w:lsdException w:name="heading 2" w:uiPriority="9" w:semiHidden="1" w:unhideWhenUsed="1" w:qFormat="1"/>
    <w:lsdException w:name="toa heading" w:semiHidden="1" w:unhideWhenUsed="1"/>
    <w:lsdException w:name="page number" w:semiHidden="1" w:unhideWhenUsed="1"/>
    <w:lsdException w:name="toc 5" w:uiPriority="39" w:semiHidden="1" w:unhideWhenUsed="1"/>
    <w:lsdException w:name="Body Text 3" w:semiHidden="1" w:unhideWhenUsed="1"/>
    <w:lsdException w:name="toc 2" w:uiPriority="39" w:semiHidden="1" w:unhideWhenUsed="1"/>
    <w:lsdException w:name="footnote reference" w:semiHidden="1" w:unhideWhenUsed="1"/>
    <w:lsdException w:name="envelope return" w:semiHidden="1" w:unhideWhenUsed="1"/>
    <w:lsdException w:name="endnote reference" w:semiHidden="1" w:unhideWhenUsed="1"/>
    <w:lsdException w:name="index heading" w:semiHidden="1" w:unhideWhenUsed="1"/>
    <w:lsdException w:name="List 2" w:semiHidden="1" w:unhideWhenUsed="1"/>
    <w:lsdException w:name="header" w:semiHidden="1" w:unhideWhenUsed="1"/>
    <w:lsdException w:name="index 7" w:semiHidden="1" w:unhideWhenUsed="1"/>
    <w:lsdException w:name="index 2" w:semiHidden="1" w:unhideWhenUsed="1"/>
    <w:lsdException w:name="List Bullet" w:semiHidden="1" w:unhideWhenUsed="1"/>
    <w:lsdException w:name="List Continue 5" w:semiHidden="1" w:unhideWhenUsed="1"/>
    <w:lsdException w:name="List 5" w:semiHidden="1" w:unhideWhenUsed="1"/>
    <w:lsdException w:name="Message Header" w:semiHidden="1" w:unhideWhenUsed="1"/>
    <w:lsdException w:name="Default Paragraph Font" w:uiPriority="1" w:semiHidden="1" w:unhideWhenUsed="1"/>
    <w:lsdException w:name="Hyperlink" w:semiHidden="1" w:unhideWhenUsed="1"/>
    <w:lsdException w:name="List Bullet 4" w:semiHidden="1" w:unhideWhenUsed="1"/>
    <w:lsdException w:name="List Number 2" w:semiHidden="1" w:unhideWhenUsed="1"/>
    <w:lsdException w:name="index 9" w:semiHidden="1" w:unhideWhenUsed="1"/>
    <w:lsdException w:name="List Number" w:semiHidden="1" w:unhideWhenUsed="1"/>
    <w:lsdException w:name="List Bullet 3" w:semiHidden="1" w:unhideWhenUsed="1"/>
    <w:lsdException w:name="Block Text" w:semiHidden="1" w:unhideWhenUsed="1"/>
    <w:lsdException w:name="table of authorities" w:semiHidden="1" w:unhideWhenUsed="1"/>
    <w:lsdException w:name="endnote text" w:semiHidden="1" w:unhideWhenUsed="1"/>
    <w:lsdException w:name="List 4" w:semiHidden="1" w:unhideWhenUsed="1"/>
    <w:lsdException w:name="List Continue 3" w:semiHidden="1" w:unhideWhenUsed="1"/>
    <w:lsdException w:name="heading 9" w:uiPriority="9" w:semiHidden="1" w:unhideWhenUsed="1" w:qFormat="1"/>
    <w:lsdException w:name="Body Text First Indent 2" w:semiHidden="1" w:unhideWhenUsed="1"/>
    <w:lsdException w:name="toc 6" w:uiPriority="39" w:semiHidden="1" w:unhideWhenUsed="1"/>
    <w:lsdException w:name="Title" w:uiPriority="10" w:qFormat="1"/>
    <w:lsdException w:name="Strong" w:uiPriority="22" w:qFormat="1"/>
    <w:lsdException w:name="toc 9" w:uiPriority="39" w:semiHidden="1" w:unhideWhenUsed="1"/>
    <w:lsdException w:name="List" w:semiHidden="1" w:unhideWhenUsed="1"/>
    <w:lsdException w:name="heading 4" w:uiPriority="9" w:semiHidden="1" w:unhideWhenUsed="1" w:qFormat="1"/>
    <w:lsdException w:name="List 3" w:semiHidden="1" w:unhideWhenUsed="1"/>
    <w:lsdException w:name="index 3" w:semiHidden="1" w:unhideWhenUsed="1"/>
    <w:lsdException w:name="annotation reference" w:semiHidden="1" w:unhideWhenUsed="1"/>
    <w:lsdException w:name="footer" w:semiHidden="1" w:unhideWhenUsed="1"/>
    <w:lsdException w:name="toc 1" w:uiPriority="39" w:semiHidden="1" w:unhideWhenUsed="1"/>
    <w:lsdException w:name="toc 4" w:uiPriority="39" w:semiHidden="1" w:unhideWhenUsed="1"/>
    <w:lsdException w:name="heading 8" w:uiPriority="9" w:semiHidden="1" w:unhideWhenUsed="1" w:qFormat="1"/>
    <w:lsdException w:name="Body Text First Indent" w:semiHidden="1" w:unhideWhenUsed="1"/>
    <w:lsdException w:name="line number" w:semiHidden="1" w:unhideWhenUsed="1"/>
    <w:lsdException w:name="Body Text" w:semiHidden="1" w:unhideWhenUsed="1"/>
    <w:lsdException w:name="index 6" w:semiHidden="1" w:unhideWhenUsed="1"/>
    <w:lsdException w:name="Body Text Indent" w:semiHidden="1" w:unhideWhenUsed="1"/>
    <w:lsdException w:name="annotation text" w:semiHidden="1" w:unhideWhenUsed="1"/>
    <w:lsdException w:name="heading 6" w:uiPriority="9" w:semiHidden="1" w:unhideWhenUsed="1" w:qFormat="1"/>
    <w:lsdException w:name="Body Text 2" w:semiHidden="1" w:unhideWhenUsed="1"/>
    <w:lsdException w:name="envelope address" w:semiHidden="1" w:unhideWhenUsed="1"/>
    <w:lsdException w:name="index 5" w:semiHidden="1" w:unhideWhenUsed="1"/>
    <w:lsdException w:name="heading 3" w:uiPriority="9" w:semiHidden="1" w:unhideWhenUsed="1" w:qFormat="1"/>
    <w:lsdException w:name="Body Text Indent 2" w:semiHidden="1" w:unhideWhenUsed="1"/>
    <w:lsdException w:name="Normal Indent" w:semiHidden="1" w:unhideWhenUsed="1"/>
    <w:lsdException w:name="Normal" w:uiPriority="0" w:qFormat="1"/>
  </w:latentStyles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4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2026-11-05T23:02:27Z</dcterms:created>
  <dcterms:modified xsi:type="dcterms:W3CDTF">2026-11-05T23:02:27Z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"01a1ac36d3c176e88a7faa161cb186e9", "ReservedCode1": "", "ContentPropagator": "00119111010856365494821B355", "PropagateID": "01a1ac36d3c176e88a7faa161cb186e9", "ReservedCode2": ""}}</vt:lpwstr>
  </property>
</Properties>
</file>